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58BC100" w:rsidR="007D3511" w:rsidRPr="001947A2" w:rsidRDefault="00C02A97" w:rsidP="002041A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Del="005B1C9F">
        <w:rPr>
          <w:rFonts w:asciiTheme="minorHAnsi" w:hAnsiTheme="minorHAnsi" w:cs="Calibri"/>
          <w:b/>
          <w:bCs/>
          <w:sz w:val="28"/>
        </w:rPr>
        <w:t>ORIGINATING APPLICATION</w:t>
      </w:r>
      <w:r w:rsidR="006B232B">
        <w:rPr>
          <w:rFonts w:asciiTheme="minorHAnsi" w:hAnsiTheme="minorHAnsi" w:cs="Calibri"/>
          <w:b/>
          <w:bCs/>
          <w:sz w:val="28"/>
        </w:rPr>
        <w:t xml:space="preserve"> – </w:t>
      </w:r>
      <w:r w:rsidR="002041AE">
        <w:rPr>
          <w:rFonts w:asciiTheme="minorHAnsi" w:hAnsiTheme="minorHAnsi" w:cs="Calibri"/>
          <w:b/>
          <w:bCs/>
          <w:sz w:val="28"/>
        </w:rPr>
        <w:t xml:space="preserve">UNCONTROLLED SEXUAL INSTINCTS </w:t>
      </w:r>
      <w:r w:rsidR="00DB7DB4">
        <w:rPr>
          <w:rFonts w:asciiTheme="minorHAnsi" w:hAnsiTheme="minorHAnsi" w:cs="Calibri"/>
          <w:b/>
          <w:bCs/>
          <w:sz w:val="28"/>
        </w:rPr>
        <w:t xml:space="preserve">- </w:t>
      </w:r>
      <w:r w:rsidR="002041AE">
        <w:rPr>
          <w:rFonts w:asciiTheme="minorHAnsi" w:hAnsiTheme="minorHAnsi" w:cs="Calibri"/>
          <w:b/>
          <w:bCs/>
          <w:sz w:val="28"/>
        </w:rPr>
        <w:t>EXTENDED DETENTION ORDER</w:t>
      </w:r>
    </w:p>
    <w:p w14:paraId="1CA3CF04" w14:textId="77777777" w:rsidR="00713C4F" w:rsidRPr="002A4792" w:rsidRDefault="00713C4F" w:rsidP="007F5B7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8"/>
        </w:rPr>
      </w:pPr>
    </w:p>
    <w:p w14:paraId="46DD1233" w14:textId="0ED47564" w:rsidR="00713C4F" w:rsidRDefault="00713C4F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3A1C3F">
        <w:rPr>
          <w:rFonts w:asciiTheme="minorHAnsi" w:hAnsiTheme="minorHAnsi" w:cs="Calibri"/>
        </w:rPr>
        <w:t>SUPREME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2A1011CF" w14:textId="5D07AD2D" w:rsidR="00713C4F" w:rsidRDefault="007411C7" w:rsidP="0002289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602DE4">
        <w:rPr>
          <w:rFonts w:asciiTheme="minorHAnsi" w:hAnsiTheme="minorHAnsi" w:cs="Calibri"/>
          <w:iCs/>
        </w:rPr>
        <w:t>STATUTORY</w:t>
      </w:r>
      <w:r w:rsidR="00713C4F" w:rsidRPr="00017403">
        <w:rPr>
          <w:rFonts w:asciiTheme="minorHAnsi" w:hAnsiTheme="minorHAnsi" w:cs="Calibri"/>
          <w:iCs/>
        </w:rPr>
        <w:t xml:space="preserve"> JURISDICTION</w:t>
      </w:r>
    </w:p>
    <w:bookmarkEnd w:id="0"/>
    <w:p w14:paraId="4587FF86" w14:textId="6DC1BCDD" w:rsidR="00713C4F" w:rsidRPr="007F5B7E" w:rsidRDefault="00851AA7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7F5B7E">
        <w:rPr>
          <w:rFonts w:cs="Arial"/>
          <w:b/>
          <w:bCs/>
          <w:szCs w:val="22"/>
          <w:lang w:val="en-US"/>
        </w:rPr>
        <w:t>[</w:t>
      </w:r>
      <w:r w:rsidR="00596DD4" w:rsidRPr="007F5B7E">
        <w:rPr>
          <w:rFonts w:cs="Arial"/>
          <w:b/>
          <w:bCs/>
          <w:i/>
          <w:szCs w:val="22"/>
          <w:lang w:val="en-US"/>
        </w:rPr>
        <w:t>ATTORNEY-GENERAL FOR THE STATE OF SOUTH AUSTRALIA/DIRECTOR OF PUBLIC PROSECUTIONS</w:t>
      </w:r>
      <w:r w:rsidRPr="007F5B7E">
        <w:rPr>
          <w:rFonts w:cs="Arial"/>
          <w:b/>
          <w:bCs/>
          <w:szCs w:val="22"/>
          <w:lang w:val="en-US"/>
        </w:rPr>
        <w:t>]</w:t>
      </w:r>
      <w:r w:rsidR="00E00088" w:rsidRPr="007F5B7E">
        <w:rPr>
          <w:rFonts w:cs="Arial"/>
          <w:b/>
          <w:bCs/>
          <w:szCs w:val="22"/>
          <w:lang w:val="en-US"/>
        </w:rPr>
        <w:t xml:space="preserve"> </w:t>
      </w:r>
    </w:p>
    <w:p w14:paraId="69808ABF" w14:textId="48F64E39" w:rsidR="002E4951" w:rsidRPr="007F5B7E" w:rsidDel="00897A6B" w:rsidRDefault="00713C4F" w:rsidP="00713C4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7F5B7E" w:rsidDel="00897A6B">
        <w:rPr>
          <w:rFonts w:asciiTheme="minorHAnsi" w:hAnsiTheme="minorHAnsi" w:cs="Calibri"/>
          <w:b/>
          <w:bCs/>
        </w:rPr>
        <w:t xml:space="preserve">Applicant </w:t>
      </w:r>
    </w:p>
    <w:p w14:paraId="1C104EFD" w14:textId="2C23AFFC" w:rsidR="00713C4F" w:rsidRPr="007F5B7E" w:rsidRDefault="00713C4F" w:rsidP="00713C4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7F5B7E">
        <w:rPr>
          <w:rFonts w:asciiTheme="minorHAnsi" w:hAnsiTheme="minorHAnsi" w:cs="Calibri"/>
          <w:b/>
          <w:bCs/>
        </w:rPr>
        <w:t>[</w:t>
      </w:r>
      <w:r w:rsidRPr="007F5B7E">
        <w:rPr>
          <w:rFonts w:asciiTheme="minorHAnsi" w:hAnsiTheme="minorHAnsi" w:cs="Calibri"/>
          <w:b/>
          <w:bCs/>
          <w:i/>
        </w:rPr>
        <w:t>FULL NAME</w:t>
      </w:r>
      <w:r w:rsidRPr="007F5B7E">
        <w:rPr>
          <w:rFonts w:asciiTheme="minorHAnsi" w:hAnsiTheme="minorHAnsi" w:cs="Calibri"/>
          <w:b/>
          <w:bCs/>
        </w:rPr>
        <w:t>]</w:t>
      </w:r>
    </w:p>
    <w:p w14:paraId="08BB375D" w14:textId="1A20CAAE" w:rsidR="00713C4F" w:rsidRDefault="00713C4F" w:rsidP="0002289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7F5B7E" w:rsidDel="00897A6B">
        <w:rPr>
          <w:rFonts w:asciiTheme="minorHAnsi" w:hAnsiTheme="minorHAnsi" w:cs="Calibri"/>
          <w:b/>
          <w:bCs/>
        </w:rPr>
        <w:t xml:space="preserve">Respondent </w:t>
      </w:r>
      <w:bookmarkStart w:id="1" w:name="_Hlk29810142"/>
      <w:bookmarkStart w:id="2" w:name="_Hlk29809020"/>
    </w:p>
    <w:p w14:paraId="770C32A6" w14:textId="77777777" w:rsidR="00D90A81" w:rsidRPr="00D90A81" w:rsidRDefault="00D90A81" w:rsidP="00D90A8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13C4F" w:rsidRPr="009C0B31" w14:paraId="6EE3BAD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479B44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4D4F5A7" w14:textId="4F146687" w:rsidR="00851AA7" w:rsidRPr="00851AA7" w:rsidRDefault="00851AA7" w:rsidP="00851A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</w:rPr>
            </w:pPr>
            <w:r w:rsidRPr="00851AA7">
              <w:rPr>
                <w:rFonts w:cs="Arial"/>
                <w:szCs w:val="22"/>
                <w:lang w:val="en-US"/>
              </w:rPr>
              <w:t>[</w:t>
            </w:r>
            <w:r w:rsidRPr="00851AA7">
              <w:rPr>
                <w:rFonts w:cs="Arial"/>
                <w:i/>
                <w:szCs w:val="22"/>
                <w:lang w:val="en-US"/>
              </w:rPr>
              <w:t>Attorney-General for the State of South Australia/Director of Public Prosecutions</w:t>
            </w:r>
            <w:r w:rsidRPr="00851AA7">
              <w:rPr>
                <w:rFonts w:cs="Arial"/>
                <w:szCs w:val="22"/>
                <w:lang w:val="en-US"/>
              </w:rPr>
              <w:t>]</w:t>
            </w:r>
            <w:r w:rsidR="00E00088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</w:p>
          <w:p w14:paraId="031C4730" w14:textId="66320A42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3CE790F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422C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37E8B7" w14:textId="69AF3309" w:rsidR="00713C4F" w:rsidRPr="00713C4F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713C4F" w:rsidRPr="009C0B31" w14:paraId="3FF8F484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AB04CF0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78844F6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6E80A4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EDFEFA3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13C4F" w:rsidRPr="009C0B31" w14:paraId="3428BA4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CC93D8D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F4B1CA4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F96B849" w14:textId="7CF0504B" w:rsidR="00713C4F" w:rsidRPr="009C0B31" w:rsidRDefault="00596DD4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13C4F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13C4F" w:rsidRPr="009C0B31" w14:paraId="4657D4D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1D6B9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B5ED28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730CD33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28C6C75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0299B1F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13C4F" w:rsidRPr="009C0B31" w14:paraId="6D9826E0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63D0EA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689A99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AFFCFA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CEEF7E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7C6B847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456D19A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1184A3A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E44773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F95B8F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64EF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770FAE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13C4F" w:rsidRPr="009C0B31" w14:paraId="73D63C27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B3DEAE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C729BF8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2E8B147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CCE93CF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C095EEB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13C4F" w:rsidRPr="009C0B31" w14:paraId="316CC092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89C204C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8FD702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1382193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3D938B31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247569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5B904D9" w14:textId="77777777" w:rsidR="00713C4F" w:rsidRPr="009C0B31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5FBF284" w14:textId="77777777" w:rsidR="00713C4F" w:rsidRPr="00B74B2E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Alternative number (optional)</w:t>
            </w:r>
          </w:p>
        </w:tc>
      </w:tr>
    </w:tbl>
    <w:p w14:paraId="74E16179" w14:textId="1238C41D" w:rsidR="00713C4F" w:rsidRPr="00B74B2E" w:rsidRDefault="00713C4F" w:rsidP="00713C4F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13C4F" w:rsidRPr="009C0B31" w14:paraId="6D7A2C6F" w14:textId="77777777" w:rsidTr="00B1210E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5655CC4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CA47DC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5ED08432" w14:textId="77777777" w:rsidTr="00B1210E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30782CF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231E2A4" w14:textId="5429B99D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13C4F" w:rsidRPr="009C0B31" w14:paraId="6BDBFC67" w14:textId="77777777" w:rsidTr="00B1210E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06C62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8FC8DE2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090970AE" w14:textId="77777777" w:rsidTr="00B1210E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16EF6E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902BC9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13C4F" w:rsidRPr="009C0B31" w14:paraId="20A73E2F" w14:textId="77777777" w:rsidTr="00B1210E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A3480C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3E1E2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917844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63B586A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DBB974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5187DF5B" w14:textId="77777777" w:rsidTr="00B1210E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B095E53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1747A6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C88C2F8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5AC801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5BB67C0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13C4F" w:rsidRPr="009C0B31" w14:paraId="158FA38E" w14:textId="77777777" w:rsidTr="00B1210E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4907F25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66AAD86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1564A7DF" w14:textId="77777777" w:rsidTr="00B1210E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2824911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B39D9C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13C4F" w:rsidRPr="009C0B31" w14:paraId="4F695B3A" w14:textId="77777777" w:rsidTr="00B1210E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188E429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BA5E40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62A4A17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13C4F" w:rsidRPr="009C0B31" w14:paraId="65A2C048" w14:textId="77777777" w:rsidTr="00B1210E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7DD981D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2B21546C" w14:textId="77777777" w:rsidR="00713C4F" w:rsidRPr="009C0B31" w:rsidRDefault="00713C4F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8B07C71" w14:textId="77777777" w:rsidR="00713C4F" w:rsidRPr="00B74B2E" w:rsidRDefault="00713C4F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Alternative number (optional)</w:t>
            </w:r>
          </w:p>
        </w:tc>
      </w:tr>
      <w:bookmarkEnd w:id="1"/>
      <w:bookmarkEnd w:id="2"/>
    </w:tbl>
    <w:p w14:paraId="57909412" w14:textId="16F1A704" w:rsidR="00397E90" w:rsidRPr="009F5852" w:rsidRDefault="00397E90" w:rsidP="009F5852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495149">
        <w:tc>
          <w:tcPr>
            <w:tcW w:w="5000" w:type="pct"/>
          </w:tcPr>
          <w:p w14:paraId="69E10358" w14:textId="24352DCD" w:rsidR="00B650E4" w:rsidRPr="000C1309" w:rsidRDefault="00A648B8" w:rsidP="000C1309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28108486" w14:textId="57C98ADC" w:rsidR="0002289B" w:rsidRPr="00555EB7" w:rsidRDefault="0002289B" w:rsidP="000C1309">
            <w:pPr>
              <w:spacing w:before="240" w:after="240" w:line="276" w:lineRule="auto"/>
              <w:ind w:right="57"/>
              <w:rPr>
                <w:rFonts w:cs="Arial"/>
                <w:iCs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  <w:r w:rsidR="00E00088">
              <w:rPr>
                <w:rFonts w:cs="Arial"/>
                <w:iCs/>
              </w:rPr>
              <w:t>[</w:t>
            </w:r>
            <w:r w:rsidR="00E00088" w:rsidRPr="00555EB7">
              <w:rPr>
                <w:rFonts w:cs="Arial"/>
                <w:i/>
              </w:rPr>
              <w:t>Enter matter type</w:t>
            </w:r>
            <w:r w:rsidR="00E00088">
              <w:rPr>
                <w:rFonts w:cs="Arial"/>
                <w:iCs/>
              </w:rPr>
              <w:t>]</w:t>
            </w:r>
          </w:p>
          <w:p w14:paraId="2AA737DA" w14:textId="66BA46E1" w:rsidR="008F38FB" w:rsidRDefault="008F38FB" w:rsidP="007F5B7E">
            <w:pPr>
              <w:spacing w:after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Case number</w:t>
            </w:r>
            <w:r w:rsidR="00555EB7">
              <w:rPr>
                <w:rFonts w:cs="Arial"/>
              </w:rPr>
              <w:t xml:space="preserve"> on which </w:t>
            </w:r>
            <w:r w:rsidR="00596DD4">
              <w:rPr>
                <w:rFonts w:cs="Arial"/>
              </w:rPr>
              <w:t xml:space="preserve">the </w:t>
            </w:r>
            <w:r w:rsidR="00555EB7">
              <w:rPr>
                <w:rFonts w:cs="Arial"/>
              </w:rPr>
              <w:t>Respondent is serving current sentence of imprisonment</w:t>
            </w:r>
            <w:r w:rsidR="00555EB7" w:rsidRPr="00CD6FAC">
              <w:rPr>
                <w:rFonts w:cs="Arial"/>
              </w:rPr>
              <w:t>:</w:t>
            </w:r>
            <w:r w:rsidR="00555EB7" w:rsidRPr="00CD6FAC">
              <w:rPr>
                <w:rFonts w:cs="Arial"/>
                <w:i/>
              </w:rPr>
              <w:t xml:space="preserve"> </w:t>
            </w:r>
            <w:r w:rsidR="00555EB7">
              <w:rPr>
                <w:rFonts w:cs="Arial"/>
                <w:iCs/>
              </w:rPr>
              <w:t>[</w:t>
            </w:r>
            <w:r w:rsidR="00555EB7">
              <w:rPr>
                <w:rFonts w:cs="Arial"/>
                <w:i/>
              </w:rPr>
              <w:t>Enter case number</w:t>
            </w:r>
            <w:r w:rsidR="00555EB7">
              <w:rPr>
                <w:rFonts w:cs="Arial"/>
                <w:iCs/>
              </w:rPr>
              <w:t>]</w:t>
            </w:r>
            <w:r w:rsidR="00555EB7">
              <w:rPr>
                <w:rFonts w:cs="Arial"/>
              </w:rPr>
              <w:t xml:space="preserve">: </w:t>
            </w:r>
          </w:p>
          <w:p w14:paraId="7298D722" w14:textId="6A7E0EA6" w:rsidR="00624136" w:rsidRPr="00EF2428" w:rsidRDefault="00624136" w:rsidP="007F5B7E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EF2428">
              <w:rPr>
                <w:rFonts w:cs="Arial"/>
              </w:rPr>
              <w:t xml:space="preserve">This Application is </w:t>
            </w:r>
            <w:r w:rsidR="00AB0BDD">
              <w:rPr>
                <w:rFonts w:cs="Arial"/>
              </w:rPr>
              <w:t xml:space="preserve">to detain the </w:t>
            </w:r>
            <w:r w:rsidR="00634830">
              <w:rPr>
                <w:rFonts w:cs="Arial"/>
              </w:rPr>
              <w:t xml:space="preserve">Respondent </w:t>
            </w:r>
            <w:r w:rsidR="0094705C">
              <w:rPr>
                <w:rFonts w:cs="Arial"/>
              </w:rPr>
              <w:t>until further order</w:t>
            </w:r>
            <w:r w:rsidRPr="00EF2428">
              <w:rPr>
                <w:rFonts w:cs="Arial"/>
              </w:rPr>
              <w:t>.</w:t>
            </w:r>
          </w:p>
          <w:p w14:paraId="5A739B29" w14:textId="123CF94F" w:rsidR="00624136" w:rsidRPr="00EF2428" w:rsidRDefault="00624136" w:rsidP="007F5B7E">
            <w:pPr>
              <w:spacing w:after="240" w:line="276" w:lineRule="auto"/>
              <w:ind w:right="57"/>
              <w:rPr>
                <w:rFonts w:cs="Arial"/>
              </w:rPr>
            </w:pPr>
            <w:r w:rsidRPr="00EF2428">
              <w:rPr>
                <w:rFonts w:cs="Arial"/>
              </w:rPr>
              <w:t xml:space="preserve">This Application is </w:t>
            </w:r>
            <w:r w:rsidRPr="004A3275">
              <w:rPr>
                <w:rFonts w:cs="Arial"/>
              </w:rPr>
              <w:t xml:space="preserve">made under section </w:t>
            </w:r>
            <w:r w:rsidR="00974599">
              <w:rPr>
                <w:rFonts w:cs="Arial"/>
              </w:rPr>
              <w:t>57(3)</w:t>
            </w:r>
            <w:r w:rsidRPr="004A3275">
              <w:rPr>
                <w:rFonts w:cs="Arial"/>
              </w:rPr>
              <w:t xml:space="preserve"> of the</w:t>
            </w:r>
            <w:r w:rsidRPr="00406588">
              <w:rPr>
                <w:rFonts w:cs="Arial"/>
              </w:rPr>
              <w:t xml:space="preserve"> </w:t>
            </w:r>
            <w:r w:rsidR="0094727D" w:rsidRPr="00406588">
              <w:rPr>
                <w:rFonts w:cs="Arial"/>
                <w:i/>
              </w:rPr>
              <w:t>Sentencing Act 2017</w:t>
            </w:r>
            <w:r w:rsidRPr="00406588">
              <w:rPr>
                <w:rFonts w:cs="Arial"/>
                <w:i/>
                <w:iCs/>
              </w:rPr>
              <w:t>.</w:t>
            </w:r>
          </w:p>
          <w:p w14:paraId="453EFF3F" w14:textId="0DA33A7F" w:rsidR="00624136" w:rsidRDefault="00624136" w:rsidP="007F5B7E">
            <w:pPr>
              <w:spacing w:before="240" w:line="276" w:lineRule="auto"/>
              <w:ind w:right="57"/>
              <w:rPr>
                <w:rFonts w:cs="Arial"/>
              </w:rPr>
            </w:pPr>
            <w:r w:rsidRPr="00EF2428">
              <w:rPr>
                <w:rFonts w:cs="Arial"/>
              </w:rPr>
              <w:t xml:space="preserve">The Applicant seeks the following </w:t>
            </w:r>
            <w:r w:rsidR="009E2028">
              <w:rPr>
                <w:rFonts w:cs="Arial"/>
              </w:rPr>
              <w:t>o</w:t>
            </w:r>
            <w:r w:rsidRPr="00EF2428">
              <w:rPr>
                <w:rFonts w:cs="Arial"/>
              </w:rPr>
              <w:t>rders:</w:t>
            </w:r>
          </w:p>
          <w:p w14:paraId="2A7881D3" w14:textId="08FCE641" w:rsidR="0002289B" w:rsidRPr="0002289B" w:rsidRDefault="00E00088" w:rsidP="007F5B7E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02289B" w:rsidRPr="0002289B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rders sought in separately numbered paragraphs. </w:t>
            </w:r>
          </w:p>
          <w:p w14:paraId="1CFC00A2" w14:textId="7508B14B" w:rsidR="006D3DA0" w:rsidRPr="007F5B7E" w:rsidRDefault="00AB0BDD" w:rsidP="007F5B7E">
            <w:pPr>
              <w:pStyle w:val="ListParagraph"/>
              <w:numPr>
                <w:ilvl w:val="0"/>
                <w:numId w:val="20"/>
              </w:numPr>
              <w:tabs>
                <w:tab w:val="left" w:pos="593"/>
                <w:tab w:val="left" w:pos="883"/>
              </w:tabs>
              <w:spacing w:before="120" w:line="276" w:lineRule="auto"/>
              <w:ind w:right="142"/>
              <w:rPr>
                <w:rFonts w:cs="Arial"/>
                <w:szCs w:val="22"/>
                <w:lang w:val="en-US"/>
              </w:rPr>
            </w:pPr>
            <w:r w:rsidRPr="007F5B7E">
              <w:rPr>
                <w:rFonts w:cs="Arial"/>
                <w:szCs w:val="22"/>
                <w:lang w:val="en-US"/>
              </w:rPr>
              <w:t>1.</w:t>
            </w:r>
            <w:r w:rsidR="008C581B">
              <w:rPr>
                <w:rFonts w:cs="Arial"/>
                <w:szCs w:val="22"/>
                <w:lang w:val="en-US"/>
              </w:rPr>
              <w:t xml:space="preserve"> </w:t>
            </w:r>
            <w:r w:rsidR="00624136" w:rsidRPr="007F5B7E">
              <w:rPr>
                <w:rFonts w:cs="Arial"/>
                <w:szCs w:val="22"/>
                <w:lang w:val="en-US"/>
              </w:rPr>
              <w:t xml:space="preserve">That the Court direct that </w:t>
            </w:r>
            <w:r w:rsidR="0094705C" w:rsidRPr="007F5B7E">
              <w:rPr>
                <w:rFonts w:cs="Arial"/>
                <w:szCs w:val="22"/>
                <w:lang w:val="en-US"/>
              </w:rPr>
              <w:t>at least two</w:t>
            </w:r>
            <w:r w:rsidR="00624136" w:rsidRPr="007F5B7E">
              <w:rPr>
                <w:rFonts w:cs="Arial"/>
                <w:szCs w:val="22"/>
                <w:lang w:val="en-US"/>
              </w:rPr>
              <w:t xml:space="preserve"> </w:t>
            </w:r>
            <w:r w:rsidR="0094705C" w:rsidRPr="007F5B7E">
              <w:rPr>
                <w:rFonts w:cs="Arial"/>
                <w:szCs w:val="22"/>
                <w:lang w:val="en-US"/>
              </w:rPr>
              <w:t xml:space="preserve">legally qualified medical practitioners </w:t>
            </w:r>
            <w:r w:rsidR="00624136" w:rsidRPr="007F5B7E">
              <w:rPr>
                <w:rFonts w:cs="Arial"/>
                <w:szCs w:val="22"/>
                <w:lang w:val="en-US"/>
              </w:rPr>
              <w:t xml:space="preserve">examine the Respondent and report to the Court with an assessment </w:t>
            </w:r>
            <w:r w:rsidR="006D3DA0" w:rsidRPr="007F5B7E">
              <w:rPr>
                <w:rFonts w:cs="Arial"/>
                <w:szCs w:val="22"/>
                <w:lang w:val="en-US"/>
              </w:rPr>
              <w:t xml:space="preserve">as to the </w:t>
            </w:r>
            <w:r w:rsidR="00826D22" w:rsidRPr="007F5B7E">
              <w:rPr>
                <w:rFonts w:cs="Arial"/>
                <w:szCs w:val="22"/>
                <w:lang w:val="en-US"/>
              </w:rPr>
              <w:t>R</w:t>
            </w:r>
            <w:r w:rsidR="006D3DA0" w:rsidRPr="007F5B7E">
              <w:rPr>
                <w:rFonts w:cs="Arial"/>
                <w:szCs w:val="22"/>
                <w:lang w:val="en-US"/>
              </w:rPr>
              <w:t>espondent’s mental condition and if they are incapable of controlling or unwilling to control, their sexual instincts.</w:t>
            </w:r>
          </w:p>
          <w:p w14:paraId="3A7355B8" w14:textId="0F7E080A" w:rsidR="00624136" w:rsidRPr="007F5B7E" w:rsidRDefault="00AB0BDD" w:rsidP="007F5B7E">
            <w:pPr>
              <w:pStyle w:val="ListParagraph"/>
              <w:numPr>
                <w:ilvl w:val="0"/>
                <w:numId w:val="20"/>
              </w:numPr>
              <w:tabs>
                <w:tab w:val="left" w:pos="593"/>
                <w:tab w:val="left" w:pos="883"/>
              </w:tabs>
              <w:spacing w:before="120" w:line="276" w:lineRule="auto"/>
              <w:ind w:right="142"/>
              <w:rPr>
                <w:rFonts w:cs="Arial"/>
                <w:szCs w:val="22"/>
                <w:lang w:val="en-US"/>
              </w:rPr>
            </w:pPr>
            <w:r w:rsidRPr="007F5B7E">
              <w:rPr>
                <w:rFonts w:cs="Arial"/>
                <w:szCs w:val="22"/>
                <w:lang w:val="en-US"/>
              </w:rPr>
              <w:t>2.</w:t>
            </w:r>
            <w:r w:rsidR="008C581B">
              <w:rPr>
                <w:rFonts w:cs="Arial"/>
                <w:szCs w:val="22"/>
                <w:lang w:val="en-US"/>
              </w:rPr>
              <w:t xml:space="preserve"> </w:t>
            </w:r>
            <w:r w:rsidR="006D3DA0" w:rsidRPr="007F5B7E">
              <w:rPr>
                <w:rFonts w:cs="Arial"/>
                <w:szCs w:val="22"/>
                <w:lang w:val="en-US"/>
              </w:rPr>
              <w:t xml:space="preserve">That the Respondent be detained </w:t>
            </w:r>
            <w:r w:rsidR="00596DD4" w:rsidRPr="007F5B7E">
              <w:rPr>
                <w:rFonts w:cs="Arial"/>
                <w:szCs w:val="22"/>
                <w:lang w:val="en-US"/>
              </w:rPr>
              <w:t>under</w:t>
            </w:r>
            <w:r w:rsidR="006D3DA0" w:rsidRPr="007F5B7E">
              <w:rPr>
                <w:rFonts w:cs="Arial"/>
                <w:szCs w:val="22"/>
                <w:lang w:val="en-US"/>
              </w:rPr>
              <w:t xml:space="preserve"> an interim order until determination of this </w:t>
            </w:r>
            <w:r w:rsidR="00826D22" w:rsidRPr="007F5B7E">
              <w:rPr>
                <w:rFonts w:cs="Arial"/>
                <w:szCs w:val="22"/>
                <w:lang w:val="en-US"/>
              </w:rPr>
              <w:t>A</w:t>
            </w:r>
            <w:r w:rsidR="006D3DA0" w:rsidRPr="007F5B7E">
              <w:rPr>
                <w:rFonts w:cs="Arial"/>
                <w:szCs w:val="22"/>
                <w:lang w:val="en-US"/>
              </w:rPr>
              <w:t>pplication</w:t>
            </w:r>
            <w:r w:rsidR="00624136" w:rsidRPr="007F5B7E">
              <w:rPr>
                <w:rFonts w:cs="Arial"/>
                <w:szCs w:val="22"/>
                <w:lang w:val="en-US"/>
              </w:rPr>
              <w:t>.</w:t>
            </w:r>
          </w:p>
          <w:p w14:paraId="0CD6B0D6" w14:textId="30616CD7" w:rsidR="00624136" w:rsidRPr="007F5B7E" w:rsidRDefault="003656A5" w:rsidP="007F5B7E">
            <w:pPr>
              <w:pStyle w:val="ListParagraph"/>
              <w:numPr>
                <w:ilvl w:val="0"/>
                <w:numId w:val="20"/>
              </w:numPr>
              <w:tabs>
                <w:tab w:val="left" w:pos="593"/>
                <w:tab w:val="left" w:pos="883"/>
              </w:tabs>
              <w:spacing w:before="120" w:line="276" w:lineRule="auto"/>
              <w:ind w:right="142"/>
              <w:rPr>
                <w:rFonts w:cs="Arial"/>
                <w:szCs w:val="22"/>
                <w:lang w:val="en-US"/>
              </w:rPr>
            </w:pPr>
            <w:r w:rsidRPr="007F5B7E">
              <w:rPr>
                <w:rFonts w:cs="Arial"/>
                <w:szCs w:val="22"/>
                <w:lang w:val="en-US"/>
              </w:rPr>
              <w:t>3.</w:t>
            </w:r>
            <w:r w:rsidR="008C581B">
              <w:rPr>
                <w:rFonts w:cs="Arial"/>
                <w:szCs w:val="22"/>
                <w:lang w:val="en-US"/>
              </w:rPr>
              <w:t xml:space="preserve"> </w:t>
            </w:r>
            <w:r w:rsidR="00624136" w:rsidRPr="007F5B7E">
              <w:rPr>
                <w:rFonts w:cs="Arial"/>
                <w:szCs w:val="22"/>
                <w:lang w:val="en-US"/>
              </w:rPr>
              <w:t>[</w:t>
            </w:r>
            <w:r w:rsidR="00E00088" w:rsidRPr="007F5B7E">
              <w:rPr>
                <w:rFonts w:cs="Arial"/>
                <w:i/>
                <w:iCs/>
                <w:szCs w:val="22"/>
                <w:lang w:val="en-US"/>
              </w:rPr>
              <w:t xml:space="preserve">Enter </w:t>
            </w:r>
            <w:r w:rsidR="008E3F64" w:rsidRPr="007F5B7E">
              <w:rPr>
                <w:rFonts w:cs="Arial"/>
                <w:i/>
                <w:szCs w:val="22"/>
                <w:lang w:val="en-US"/>
              </w:rPr>
              <w:t>a</w:t>
            </w:r>
            <w:r w:rsidR="00624136" w:rsidRPr="007F5B7E">
              <w:rPr>
                <w:rFonts w:cs="Arial"/>
                <w:i/>
                <w:szCs w:val="22"/>
                <w:lang w:val="en-US"/>
              </w:rPr>
              <w:t>ny other orders sought</w:t>
            </w:r>
            <w:r w:rsidR="00624136" w:rsidRPr="007F5B7E">
              <w:rPr>
                <w:rFonts w:cs="Arial"/>
                <w:szCs w:val="22"/>
                <w:lang w:val="en-US"/>
              </w:rPr>
              <w:t xml:space="preserve">] </w:t>
            </w:r>
          </w:p>
          <w:p w14:paraId="01E0B07F" w14:textId="2BBC59D3" w:rsidR="00624136" w:rsidRDefault="00624136" w:rsidP="007F5B7E">
            <w:pPr>
              <w:spacing w:before="240" w:after="120" w:line="276" w:lineRule="auto"/>
              <w:rPr>
                <w:rFonts w:cs="Arial"/>
              </w:rPr>
            </w:pPr>
            <w:r w:rsidRPr="00EF2428">
              <w:rPr>
                <w:rFonts w:cs="Arial"/>
              </w:rPr>
              <w:t>This Application is made on the grounds</w:t>
            </w:r>
            <w:r w:rsidR="00F41D0F">
              <w:rPr>
                <w:rFonts w:cs="Arial"/>
              </w:rPr>
              <w:t>:</w:t>
            </w:r>
          </w:p>
          <w:p w14:paraId="73CEB4C3" w14:textId="24994062" w:rsidR="0002289B" w:rsidRPr="007F5B7E" w:rsidRDefault="0002289B" w:rsidP="007F5B7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rFonts w:cs="Arial"/>
              </w:rPr>
            </w:pPr>
            <w:r w:rsidRPr="007F5B7E">
              <w:rPr>
                <w:rFonts w:cs="Arial"/>
              </w:rPr>
              <w:t>set out in the accompanying Affidavit sworn by [</w:t>
            </w:r>
            <w:r w:rsidRPr="007F5B7E">
              <w:rPr>
                <w:rFonts w:cs="Arial"/>
                <w:i/>
              </w:rPr>
              <w:t>name</w:t>
            </w:r>
            <w:r w:rsidRPr="007F5B7E">
              <w:rPr>
                <w:rFonts w:cs="Arial"/>
              </w:rPr>
              <w:t>] on [</w:t>
            </w:r>
            <w:r w:rsidRPr="007F5B7E">
              <w:rPr>
                <w:rFonts w:cs="Arial"/>
                <w:i/>
              </w:rPr>
              <w:t>date</w:t>
            </w:r>
            <w:r w:rsidRPr="007F5B7E">
              <w:rPr>
                <w:rFonts w:cs="Arial"/>
              </w:rPr>
              <w:t>].</w:t>
            </w:r>
          </w:p>
          <w:p w14:paraId="23DFB162" w14:textId="6761097A" w:rsidR="00624136" w:rsidRPr="007F5B7E" w:rsidRDefault="00596DD4" w:rsidP="007F5B7E">
            <w:pPr>
              <w:pStyle w:val="ListParagraph"/>
              <w:numPr>
                <w:ilvl w:val="0"/>
                <w:numId w:val="19"/>
              </w:numPr>
              <w:tabs>
                <w:tab w:val="left" w:pos="593"/>
                <w:tab w:val="left" w:pos="885"/>
              </w:tabs>
              <w:spacing w:line="276" w:lineRule="auto"/>
              <w:ind w:right="142"/>
              <w:rPr>
                <w:rFonts w:cs="Arial"/>
              </w:rPr>
            </w:pPr>
            <w:r w:rsidRPr="007F5B7E">
              <w:rPr>
                <w:rFonts w:cs="Arial"/>
              </w:rPr>
              <w:t>1</w:t>
            </w:r>
            <w:r w:rsidR="00624136" w:rsidRPr="007F5B7E">
              <w:rPr>
                <w:rFonts w:cs="Arial"/>
              </w:rPr>
              <w:t>.</w:t>
            </w:r>
            <w:r w:rsidR="00131181">
              <w:rPr>
                <w:rFonts w:cs="Arial"/>
              </w:rPr>
              <w:t xml:space="preserve"> </w:t>
            </w:r>
            <w:r w:rsidR="00624136" w:rsidRPr="007F5B7E">
              <w:rPr>
                <w:rFonts w:cs="Arial"/>
              </w:rPr>
              <w:t>The Respondent was sentenced in the [</w:t>
            </w:r>
            <w:r w:rsidR="00E00088" w:rsidRPr="007F5B7E">
              <w:rPr>
                <w:rFonts w:cs="Arial"/>
                <w:i/>
                <w:iCs/>
              </w:rPr>
              <w:t xml:space="preserve">Enter </w:t>
            </w:r>
            <w:r w:rsidR="00624136" w:rsidRPr="007F5B7E">
              <w:rPr>
                <w:rFonts w:cs="Arial"/>
                <w:i/>
              </w:rPr>
              <w:t>Court</w:t>
            </w:r>
            <w:r w:rsidR="008E3F64" w:rsidRPr="007F5B7E">
              <w:rPr>
                <w:rFonts w:cs="Arial"/>
              </w:rPr>
              <w:t>]</w:t>
            </w:r>
            <w:r w:rsidR="00624136" w:rsidRPr="007F5B7E">
              <w:rPr>
                <w:rFonts w:cs="Arial"/>
              </w:rPr>
              <w:t xml:space="preserve"> on [</w:t>
            </w:r>
            <w:r w:rsidR="00624136" w:rsidRPr="007F5B7E">
              <w:rPr>
                <w:rFonts w:cs="Arial"/>
                <w:i/>
              </w:rPr>
              <w:t>date</w:t>
            </w:r>
            <w:r w:rsidR="00624136" w:rsidRPr="007F5B7E">
              <w:rPr>
                <w:rFonts w:cs="Arial"/>
              </w:rPr>
              <w:t>] to a period of imprisonment of [</w:t>
            </w:r>
            <w:r w:rsidR="00E00088" w:rsidRPr="007F5B7E">
              <w:rPr>
                <w:rFonts w:cs="Arial"/>
                <w:i/>
                <w:iCs/>
              </w:rPr>
              <w:t>Enter</w:t>
            </w:r>
            <w:r w:rsidR="00E00088" w:rsidRPr="007F5B7E">
              <w:rPr>
                <w:rFonts w:cs="Arial"/>
                <w:i/>
              </w:rPr>
              <w:t xml:space="preserve"> </w:t>
            </w:r>
            <w:r w:rsidR="00826D22" w:rsidRPr="007F5B7E">
              <w:rPr>
                <w:rFonts w:cs="Arial"/>
                <w:i/>
              </w:rPr>
              <w:t>no of</w:t>
            </w:r>
            <w:r w:rsidR="00826D22" w:rsidRPr="007F5B7E">
              <w:rPr>
                <w:rFonts w:cs="Arial"/>
              </w:rPr>
              <w:t xml:space="preserve"> </w:t>
            </w:r>
            <w:r w:rsidR="00624136" w:rsidRPr="007F5B7E">
              <w:rPr>
                <w:rFonts w:cs="Arial"/>
                <w:i/>
              </w:rPr>
              <w:t>years</w:t>
            </w:r>
            <w:r w:rsidR="00624136" w:rsidRPr="007F5B7E">
              <w:rPr>
                <w:rFonts w:cs="Arial"/>
              </w:rPr>
              <w:t>]</w:t>
            </w:r>
            <w:r w:rsidR="00826D22" w:rsidRPr="007F5B7E">
              <w:rPr>
                <w:rFonts w:cs="Arial"/>
              </w:rPr>
              <w:t xml:space="preserve"> [</w:t>
            </w:r>
            <w:r w:rsidR="00E00088" w:rsidRPr="007F5B7E">
              <w:rPr>
                <w:rFonts w:cs="Arial"/>
                <w:i/>
                <w:iCs/>
              </w:rPr>
              <w:t>Enter</w:t>
            </w:r>
            <w:r w:rsidR="00E00088" w:rsidRPr="007F5B7E">
              <w:rPr>
                <w:rFonts w:cs="Arial"/>
                <w:i/>
              </w:rPr>
              <w:t xml:space="preserve"> </w:t>
            </w:r>
            <w:r w:rsidR="00826D22" w:rsidRPr="007F5B7E">
              <w:rPr>
                <w:rFonts w:cs="Arial"/>
                <w:i/>
              </w:rPr>
              <w:t>no of</w:t>
            </w:r>
            <w:r w:rsidR="00826D22" w:rsidRPr="007F5B7E">
              <w:rPr>
                <w:rFonts w:cs="Arial"/>
              </w:rPr>
              <w:t xml:space="preserve"> </w:t>
            </w:r>
            <w:r w:rsidR="00826D22" w:rsidRPr="007F5B7E">
              <w:rPr>
                <w:rFonts w:cs="Arial"/>
                <w:i/>
              </w:rPr>
              <w:t>months</w:t>
            </w:r>
            <w:r w:rsidR="00826D22" w:rsidRPr="007F5B7E">
              <w:rPr>
                <w:rFonts w:cs="Arial"/>
              </w:rPr>
              <w:t>]</w:t>
            </w:r>
            <w:r w:rsidR="00624136" w:rsidRPr="007F5B7E">
              <w:rPr>
                <w:rFonts w:cs="Arial"/>
              </w:rPr>
              <w:t xml:space="preserve"> with </w:t>
            </w:r>
            <w:r w:rsidR="00F935D7" w:rsidRPr="007F5B7E">
              <w:rPr>
                <w:rFonts w:cs="Arial"/>
              </w:rPr>
              <w:t xml:space="preserve">a </w:t>
            </w:r>
            <w:r w:rsidR="00624136" w:rsidRPr="007F5B7E">
              <w:rPr>
                <w:rFonts w:cs="Arial"/>
              </w:rPr>
              <w:t>non</w:t>
            </w:r>
            <w:r w:rsidR="00F935D7" w:rsidRPr="007F5B7E">
              <w:rPr>
                <w:rFonts w:cs="Arial"/>
              </w:rPr>
              <w:t>-</w:t>
            </w:r>
            <w:r w:rsidR="00624136" w:rsidRPr="007F5B7E">
              <w:rPr>
                <w:rFonts w:cs="Arial"/>
              </w:rPr>
              <w:t xml:space="preserve">parole period of </w:t>
            </w:r>
            <w:r w:rsidR="00826D22" w:rsidRPr="007F5B7E">
              <w:rPr>
                <w:rFonts w:cs="Arial"/>
              </w:rPr>
              <w:t>[</w:t>
            </w:r>
            <w:r w:rsidR="00E00088" w:rsidRPr="007F5B7E">
              <w:rPr>
                <w:rFonts w:cs="Arial"/>
                <w:i/>
                <w:iCs/>
              </w:rPr>
              <w:t>Enter</w:t>
            </w:r>
            <w:r w:rsidR="00E00088" w:rsidRPr="007F5B7E">
              <w:rPr>
                <w:rFonts w:cs="Arial"/>
                <w:i/>
              </w:rPr>
              <w:t xml:space="preserve"> </w:t>
            </w:r>
            <w:r w:rsidR="00826D22" w:rsidRPr="007F5B7E">
              <w:rPr>
                <w:rFonts w:cs="Arial"/>
                <w:i/>
              </w:rPr>
              <w:t>no of</w:t>
            </w:r>
            <w:r w:rsidR="00826D22" w:rsidRPr="007F5B7E">
              <w:rPr>
                <w:rFonts w:cs="Arial"/>
              </w:rPr>
              <w:t xml:space="preserve"> </w:t>
            </w:r>
            <w:r w:rsidR="00826D22" w:rsidRPr="007F5B7E">
              <w:rPr>
                <w:rFonts w:cs="Arial"/>
                <w:i/>
              </w:rPr>
              <w:t>years</w:t>
            </w:r>
            <w:r w:rsidR="00826D22" w:rsidRPr="007F5B7E">
              <w:rPr>
                <w:rFonts w:cs="Arial"/>
              </w:rPr>
              <w:t>] [</w:t>
            </w:r>
            <w:r w:rsidR="00E00088" w:rsidRPr="007F5B7E">
              <w:rPr>
                <w:rFonts w:cs="Arial"/>
                <w:i/>
                <w:iCs/>
              </w:rPr>
              <w:t>Enter</w:t>
            </w:r>
            <w:r w:rsidR="00E00088" w:rsidRPr="007F5B7E">
              <w:rPr>
                <w:rFonts w:cs="Arial"/>
                <w:i/>
              </w:rPr>
              <w:t xml:space="preserve"> </w:t>
            </w:r>
            <w:r w:rsidR="00826D22" w:rsidRPr="007F5B7E">
              <w:rPr>
                <w:rFonts w:cs="Arial"/>
                <w:i/>
              </w:rPr>
              <w:t>no of</w:t>
            </w:r>
            <w:r w:rsidR="00826D22" w:rsidRPr="007F5B7E">
              <w:rPr>
                <w:rFonts w:cs="Arial"/>
              </w:rPr>
              <w:t xml:space="preserve"> </w:t>
            </w:r>
            <w:r w:rsidR="00826D22" w:rsidRPr="007F5B7E">
              <w:rPr>
                <w:rFonts w:cs="Arial"/>
                <w:i/>
              </w:rPr>
              <w:t>months</w:t>
            </w:r>
            <w:r w:rsidR="00826D22" w:rsidRPr="007F5B7E">
              <w:rPr>
                <w:rFonts w:cs="Arial"/>
              </w:rPr>
              <w:t>]</w:t>
            </w:r>
            <w:r w:rsidR="00624136" w:rsidRPr="007F5B7E">
              <w:rPr>
                <w:rFonts w:cs="Arial"/>
              </w:rPr>
              <w:t xml:space="preserve"> (‘the term’) commencing on [</w:t>
            </w:r>
            <w:r w:rsidR="00624136" w:rsidRPr="007F5B7E">
              <w:rPr>
                <w:rFonts w:cs="Arial"/>
                <w:i/>
              </w:rPr>
              <w:t>date</w:t>
            </w:r>
            <w:r w:rsidR="00624136" w:rsidRPr="007F5B7E">
              <w:rPr>
                <w:rFonts w:cs="Arial"/>
              </w:rPr>
              <w:t>] for the offence[</w:t>
            </w:r>
            <w:r w:rsidR="00624136" w:rsidRPr="007F5B7E">
              <w:rPr>
                <w:rFonts w:cs="Arial"/>
                <w:i/>
              </w:rPr>
              <w:t>s</w:t>
            </w:r>
            <w:r w:rsidR="00624136" w:rsidRPr="007F5B7E">
              <w:rPr>
                <w:rFonts w:cs="Arial"/>
              </w:rPr>
              <w:t>] of</w:t>
            </w:r>
          </w:p>
          <w:p w14:paraId="57A4CDC0" w14:textId="79C536AE" w:rsidR="00624136" w:rsidRPr="00EF2428" w:rsidRDefault="00624136" w:rsidP="007F5B7E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142" w:firstLine="727"/>
              <w:contextualSpacing w:val="0"/>
              <w:rPr>
                <w:rFonts w:cs="Arial"/>
              </w:rPr>
            </w:pPr>
            <w:r w:rsidRPr="00AE0989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EF2428">
              <w:rPr>
                <w:rFonts w:cs="Arial"/>
              </w:rPr>
              <w:t xml:space="preserve"> [</w:t>
            </w:r>
            <w:r w:rsidR="00E00088">
              <w:rPr>
                <w:rFonts w:cs="Arial"/>
                <w:i/>
                <w:iCs/>
              </w:rPr>
              <w:t>Enter</w:t>
            </w:r>
            <w:r w:rsidR="00E00088" w:rsidRPr="00EF2428">
              <w:rPr>
                <w:rFonts w:cs="Arial"/>
                <w:i/>
              </w:rPr>
              <w:t xml:space="preserve"> </w:t>
            </w:r>
            <w:r w:rsidRPr="00EF2428">
              <w:rPr>
                <w:rFonts w:cs="Arial"/>
                <w:i/>
              </w:rPr>
              <w:t>offence(s) listed</w:t>
            </w:r>
            <w:r w:rsidRPr="00EF2428">
              <w:rPr>
                <w:rFonts w:cs="Arial"/>
              </w:rPr>
              <w:t xml:space="preserve">]. </w:t>
            </w:r>
          </w:p>
          <w:p w14:paraId="176BD594" w14:textId="527BFD2D" w:rsidR="00624136" w:rsidRPr="007F5B7E" w:rsidRDefault="00596DD4" w:rsidP="007F5B7E">
            <w:pPr>
              <w:pStyle w:val="ListParagraph"/>
              <w:numPr>
                <w:ilvl w:val="0"/>
                <w:numId w:val="19"/>
              </w:numPr>
              <w:tabs>
                <w:tab w:val="left" w:pos="593"/>
              </w:tabs>
              <w:spacing w:after="120" w:line="276" w:lineRule="auto"/>
              <w:ind w:right="142"/>
              <w:rPr>
                <w:rFonts w:cs="Arial"/>
              </w:rPr>
            </w:pPr>
            <w:r w:rsidRPr="007F5B7E">
              <w:rPr>
                <w:rFonts w:cs="Arial"/>
              </w:rPr>
              <w:t>2</w:t>
            </w:r>
            <w:r w:rsidR="00624136" w:rsidRPr="007F5B7E">
              <w:rPr>
                <w:rFonts w:cs="Arial"/>
              </w:rPr>
              <w:t>.</w:t>
            </w:r>
            <w:r w:rsidR="00131181">
              <w:rPr>
                <w:rFonts w:cs="Arial"/>
              </w:rPr>
              <w:t xml:space="preserve"> </w:t>
            </w:r>
            <w:r w:rsidR="00624136" w:rsidRPr="007F5B7E">
              <w:rPr>
                <w:rFonts w:cs="Arial"/>
              </w:rPr>
              <w:t>The date on which the term</w:t>
            </w:r>
            <w:r w:rsidR="00F41D0F" w:rsidRPr="007F5B7E">
              <w:rPr>
                <w:rFonts w:cs="Arial"/>
              </w:rPr>
              <w:t xml:space="preserve"> of imprisonment</w:t>
            </w:r>
            <w:r w:rsidR="00624136" w:rsidRPr="007F5B7E">
              <w:rPr>
                <w:rFonts w:cs="Arial"/>
              </w:rPr>
              <w:t xml:space="preserve"> expires is [</w:t>
            </w:r>
            <w:r w:rsidR="00E00088" w:rsidRPr="007F5B7E">
              <w:rPr>
                <w:rFonts w:cs="Arial"/>
                <w:i/>
                <w:iCs/>
              </w:rPr>
              <w:t>Enter</w:t>
            </w:r>
            <w:r w:rsidR="00E00088" w:rsidRPr="007F5B7E">
              <w:rPr>
                <w:rFonts w:cs="Arial"/>
                <w:i/>
              </w:rPr>
              <w:t xml:space="preserve"> </w:t>
            </w:r>
            <w:r w:rsidR="00624136" w:rsidRPr="007F5B7E">
              <w:rPr>
                <w:rFonts w:cs="Arial"/>
                <w:i/>
              </w:rPr>
              <w:t>date</w:t>
            </w:r>
            <w:r w:rsidR="00624136" w:rsidRPr="007F5B7E">
              <w:rPr>
                <w:rFonts w:cs="Arial"/>
              </w:rPr>
              <w:t>].</w:t>
            </w:r>
          </w:p>
          <w:p w14:paraId="12716F67" w14:textId="72E30B0E" w:rsidR="00624136" w:rsidRPr="007F5B7E" w:rsidRDefault="00596DD4" w:rsidP="007F5B7E">
            <w:pPr>
              <w:pStyle w:val="ListParagraph"/>
              <w:numPr>
                <w:ilvl w:val="0"/>
                <w:numId w:val="19"/>
              </w:numPr>
              <w:tabs>
                <w:tab w:val="left" w:pos="593"/>
              </w:tabs>
              <w:spacing w:after="120" w:line="276" w:lineRule="auto"/>
              <w:ind w:right="142"/>
              <w:rPr>
                <w:rFonts w:cs="Arial"/>
              </w:rPr>
            </w:pPr>
            <w:r w:rsidRPr="007F5B7E">
              <w:rPr>
                <w:rFonts w:cs="Arial"/>
              </w:rPr>
              <w:t>3</w:t>
            </w:r>
            <w:r w:rsidR="00624136" w:rsidRPr="007F5B7E">
              <w:rPr>
                <w:rFonts w:cs="Arial"/>
              </w:rPr>
              <w:t>.</w:t>
            </w:r>
            <w:r w:rsidR="00131181">
              <w:rPr>
                <w:rFonts w:cs="Arial"/>
              </w:rPr>
              <w:t xml:space="preserve"> </w:t>
            </w:r>
            <w:r w:rsidR="00624136" w:rsidRPr="007F5B7E">
              <w:rPr>
                <w:rFonts w:cs="Arial"/>
              </w:rPr>
              <w:t xml:space="preserve">The Respondent is a </w:t>
            </w:r>
            <w:r w:rsidR="006D3DA0" w:rsidRPr="007F5B7E">
              <w:rPr>
                <w:rFonts w:cs="Arial"/>
              </w:rPr>
              <w:t>person to whom</w:t>
            </w:r>
            <w:r w:rsidR="00816D27" w:rsidRPr="007F5B7E">
              <w:rPr>
                <w:rFonts w:cs="Arial"/>
              </w:rPr>
              <w:t xml:space="preserve"> section 57 of the </w:t>
            </w:r>
            <w:r w:rsidR="00816D27" w:rsidRPr="007F5B7E">
              <w:rPr>
                <w:rFonts w:asciiTheme="majorHAnsi" w:hAnsiTheme="majorHAnsi" w:cstheme="majorHAnsi"/>
                <w:i/>
              </w:rPr>
              <w:t>Sentencing Act 2017</w:t>
            </w:r>
            <w:r w:rsidR="00816D27" w:rsidRPr="007F5B7E">
              <w:rPr>
                <w:rFonts w:cs="Arial"/>
                <w:sz w:val="18"/>
                <w:szCs w:val="18"/>
              </w:rPr>
              <w:t xml:space="preserve"> </w:t>
            </w:r>
            <w:r w:rsidR="00816D27" w:rsidRPr="007F5B7E">
              <w:rPr>
                <w:rFonts w:cs="Arial"/>
              </w:rPr>
              <w:t xml:space="preserve">applies </w:t>
            </w:r>
            <w:r w:rsidR="00624136" w:rsidRPr="007F5B7E">
              <w:rPr>
                <w:rFonts w:cs="Arial"/>
              </w:rPr>
              <w:t>because [</w:t>
            </w:r>
            <w:r w:rsidR="00E00088" w:rsidRPr="007F5B7E">
              <w:rPr>
                <w:rFonts w:cs="Arial"/>
                <w:i/>
                <w:iCs/>
              </w:rPr>
              <w:t>Enter</w:t>
            </w:r>
            <w:r w:rsidR="00E00088" w:rsidRPr="007F5B7E">
              <w:rPr>
                <w:rFonts w:cs="Arial"/>
                <w:i/>
              </w:rPr>
              <w:t xml:space="preserve"> </w:t>
            </w:r>
            <w:r w:rsidR="00624136" w:rsidRPr="007F5B7E">
              <w:rPr>
                <w:rFonts w:cs="Arial"/>
                <w:i/>
              </w:rPr>
              <w:t>reasons</w:t>
            </w:r>
            <w:r w:rsidR="00624136" w:rsidRPr="007F5B7E">
              <w:rPr>
                <w:rFonts w:cs="Arial"/>
              </w:rPr>
              <w:t>]</w:t>
            </w:r>
            <w:r w:rsidR="00F41D0F" w:rsidRPr="007F5B7E">
              <w:rPr>
                <w:rFonts w:cs="Arial"/>
              </w:rPr>
              <w:t>.</w:t>
            </w:r>
          </w:p>
          <w:p w14:paraId="0D6A38A4" w14:textId="05A9B8DD" w:rsidR="00901FBF" w:rsidRPr="007F5B7E" w:rsidRDefault="00596DD4" w:rsidP="007F5B7E">
            <w:pPr>
              <w:pStyle w:val="ListParagraph"/>
              <w:numPr>
                <w:ilvl w:val="0"/>
                <w:numId w:val="19"/>
              </w:numPr>
              <w:tabs>
                <w:tab w:val="left" w:pos="593"/>
              </w:tabs>
              <w:spacing w:before="120" w:after="120" w:line="276" w:lineRule="auto"/>
              <w:ind w:right="142"/>
              <w:jc w:val="left"/>
              <w:rPr>
                <w:rFonts w:cs="Arial"/>
              </w:rPr>
            </w:pPr>
            <w:r w:rsidRPr="007F5B7E">
              <w:rPr>
                <w:rFonts w:cs="Arial"/>
              </w:rPr>
              <w:t>4</w:t>
            </w:r>
            <w:r w:rsidR="00624136" w:rsidRPr="007F5B7E">
              <w:rPr>
                <w:rFonts w:cs="Arial"/>
              </w:rPr>
              <w:t>.</w:t>
            </w:r>
            <w:r w:rsidR="00131181">
              <w:rPr>
                <w:rFonts w:cs="Arial"/>
              </w:rPr>
              <w:t xml:space="preserve"> </w:t>
            </w:r>
            <w:r w:rsidR="00624136" w:rsidRPr="007F5B7E">
              <w:rPr>
                <w:rFonts w:cs="Arial"/>
              </w:rPr>
              <w:t>[</w:t>
            </w:r>
            <w:r w:rsidR="00E00088" w:rsidRPr="007F5B7E">
              <w:rPr>
                <w:rFonts w:cs="Arial"/>
                <w:i/>
                <w:iCs/>
              </w:rPr>
              <w:t>Enter</w:t>
            </w:r>
            <w:r w:rsidR="00E00088" w:rsidRPr="007F5B7E">
              <w:rPr>
                <w:rFonts w:cs="Arial"/>
                <w:i/>
              </w:rPr>
              <w:t xml:space="preserve"> </w:t>
            </w:r>
            <w:r w:rsidR="00624136" w:rsidRPr="007F5B7E">
              <w:rPr>
                <w:rFonts w:cs="Arial"/>
                <w:i/>
              </w:rPr>
              <w:t>any other grounds</w:t>
            </w:r>
            <w:r w:rsidR="00624136" w:rsidRPr="007F5B7E">
              <w:rPr>
                <w:rFonts w:cs="Arial"/>
              </w:rPr>
              <w:t>]</w:t>
            </w:r>
            <w:r w:rsidR="00F41D0F" w:rsidRPr="007F5B7E">
              <w:rPr>
                <w:rFonts w:cs="Arial"/>
              </w:rPr>
              <w:t>.</w:t>
            </w:r>
          </w:p>
          <w:p w14:paraId="02F95928" w14:textId="7EE68E9E" w:rsidR="0002289B" w:rsidRPr="00F935D7" w:rsidRDefault="00E00088" w:rsidP="007F5B7E">
            <w:pPr>
              <w:spacing w:before="240" w:line="276" w:lineRule="auto"/>
              <w:ind w:left="459" w:right="57" w:hanging="459"/>
              <w:rPr>
                <w:rFonts w:cs="Arial"/>
                <w:b/>
                <w:sz w:val="12"/>
                <w:szCs w:val="12"/>
              </w:rPr>
            </w:pPr>
            <w:r w:rsidRPr="00E00088">
              <w:rPr>
                <w:rFonts w:cs="Arial"/>
                <w:b/>
                <w:sz w:val="12"/>
                <w:szCs w:val="12"/>
              </w:rPr>
              <w:t>Complete only i</w:t>
            </w:r>
            <w:r w:rsidR="0002289B" w:rsidRPr="00DD2353">
              <w:rPr>
                <w:rFonts w:cs="Arial"/>
                <w:b/>
                <w:sz w:val="12"/>
                <w:szCs w:val="12"/>
              </w:rPr>
              <w:t>f applicable</w:t>
            </w:r>
            <w:r w:rsidRPr="00F935D7">
              <w:rPr>
                <w:rFonts w:cs="Arial"/>
                <w:b/>
                <w:sz w:val="12"/>
                <w:szCs w:val="12"/>
              </w:rPr>
              <w:t xml:space="preserve"> otherwise delete</w:t>
            </w:r>
          </w:p>
          <w:p w14:paraId="32DE15D8" w14:textId="77777777" w:rsidR="0002289B" w:rsidRPr="0002289B" w:rsidRDefault="0002289B" w:rsidP="007F5B7E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02289B">
              <w:rPr>
                <w:rFonts w:cs="Arial"/>
              </w:rPr>
              <w:t xml:space="preserve">The Application is urgent because </w:t>
            </w:r>
          </w:p>
          <w:p w14:paraId="0CF8CFCC" w14:textId="086F50E6" w:rsidR="0002289B" w:rsidRPr="0002289B" w:rsidRDefault="00E00088" w:rsidP="007F5B7E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02289B" w:rsidRPr="0002289B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60EC3729" w:rsidR="0002289B" w:rsidRPr="002A4792" w:rsidRDefault="0002289B" w:rsidP="002A4792">
            <w:pPr>
              <w:numPr>
                <w:ilvl w:val="0"/>
                <w:numId w:val="17"/>
              </w:numPr>
              <w:spacing w:after="240" w:line="276" w:lineRule="auto"/>
              <w:ind w:left="306" w:right="57" w:hanging="357"/>
              <w:rPr>
                <w:rFonts w:cs="Arial"/>
              </w:rPr>
            </w:pPr>
          </w:p>
        </w:tc>
      </w:tr>
    </w:tbl>
    <w:p w14:paraId="183C44BE" w14:textId="25C96575" w:rsidR="00995E60" w:rsidRDefault="00995E60" w:rsidP="007F5B7E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p w14:paraId="3A460602" w14:textId="77777777" w:rsidR="00995E60" w:rsidRDefault="00995E6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08913CE" w14:textId="77777777" w:rsidR="00131181" w:rsidRPr="009F5852" w:rsidRDefault="00131181" w:rsidP="007F5B7E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7423E789" w:rsidR="005F1945" w:rsidRPr="00900581" w:rsidRDefault="005F1945" w:rsidP="007F5B7E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FB03C2">
              <w:rPr>
                <w:rFonts w:asciiTheme="minorHAnsi" w:hAnsiTheme="minorHAnsi" w:cs="Calibri"/>
                <w:b/>
              </w:rPr>
              <w:t>Respondent:</w:t>
            </w:r>
            <w:r w:rsidRPr="00900581">
              <w:rPr>
                <w:rFonts w:asciiTheme="minorHAnsi" w:hAnsiTheme="minorHAnsi" w:cs="Calibri"/>
                <w:b/>
              </w:rPr>
              <w:t xml:space="preserve"> WARNING</w:t>
            </w:r>
          </w:p>
          <w:p w14:paraId="22617E07" w14:textId="7B1D1DB2" w:rsidR="005F1945" w:rsidRPr="00900581" w:rsidRDefault="005F1945" w:rsidP="007F5B7E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 w:rsidR="0047532B"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 w:rsidR="00943E47">
              <w:rPr>
                <w:rFonts w:asciiTheme="minorHAnsi" w:hAnsiTheme="minorHAnsi" w:cs="Calibri"/>
              </w:rPr>
              <w:t>ut at the top of this document.</w:t>
            </w:r>
          </w:p>
          <w:p w14:paraId="1B2D26CD" w14:textId="22B28191" w:rsidR="003800BA" w:rsidRPr="003800BA" w:rsidRDefault="003800BA" w:rsidP="007F5B7E">
            <w:pPr>
              <w:spacing w:before="120"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3800BA">
              <w:rPr>
                <w:rFonts w:asciiTheme="minorHAnsi" w:hAnsiTheme="minorHAnsi" w:cs="Calibri"/>
              </w:rPr>
              <w:t>If you wish to oppose the Application or make submissions about it</w:t>
            </w:r>
            <w:r w:rsidR="009A35BD">
              <w:rPr>
                <w:rFonts w:asciiTheme="minorHAnsi" w:hAnsiTheme="minorHAnsi" w:cs="Calibri"/>
              </w:rPr>
              <w:t xml:space="preserve">, </w:t>
            </w:r>
            <w:r w:rsidRPr="003800BA">
              <w:rPr>
                <w:rFonts w:asciiTheme="minorHAnsi" w:hAnsiTheme="minorHAnsi" w:cs="Calibri"/>
              </w:rPr>
              <w:t>you must attend the hearing</w:t>
            </w:r>
            <w:r w:rsidR="009A35BD">
              <w:rPr>
                <w:rFonts w:asciiTheme="minorHAnsi" w:hAnsiTheme="minorHAnsi" w:cs="Calibri"/>
              </w:rPr>
              <w:t>.</w:t>
            </w:r>
          </w:p>
          <w:p w14:paraId="5B88689D" w14:textId="77777777" w:rsidR="00C462F4" w:rsidRDefault="005F1945" w:rsidP="007F5B7E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</w:t>
            </w:r>
            <w:r w:rsidRPr="00A63083">
              <w:rPr>
                <w:rFonts w:asciiTheme="minorHAnsi" w:hAnsiTheme="minorHAnsi" w:cs="Calibri"/>
                <w:b/>
              </w:rPr>
              <w:t>in your absence</w:t>
            </w:r>
            <w:r w:rsidRPr="00900581">
              <w:rPr>
                <w:rFonts w:asciiTheme="minorHAnsi" w:hAnsiTheme="minorHAnsi" w:cs="Calibri"/>
              </w:rPr>
              <w:t xml:space="preserve"> and </w:t>
            </w:r>
            <w:r w:rsidR="00A63083">
              <w:rPr>
                <w:rFonts w:asciiTheme="minorHAnsi" w:hAnsiTheme="minorHAnsi" w:cs="Calibri"/>
                <w:b/>
              </w:rPr>
              <w:t xml:space="preserve">orders may be made against you </w:t>
            </w:r>
            <w:r w:rsidR="00C462F4">
              <w:rPr>
                <w:rFonts w:asciiTheme="minorHAnsi" w:hAnsiTheme="minorHAnsi" w:cs="Calibri"/>
              </w:rPr>
              <w:t>without further warning</w:t>
            </w:r>
            <w:r w:rsidR="00943E47">
              <w:rPr>
                <w:rFonts w:asciiTheme="minorHAnsi" w:hAnsiTheme="minorHAnsi" w:cs="Calibri"/>
              </w:rPr>
              <w:t>.</w:t>
            </w:r>
          </w:p>
          <w:p w14:paraId="26733377" w14:textId="1A8D098E" w:rsidR="003800BA" w:rsidRPr="00C462F4" w:rsidRDefault="003800BA" w:rsidP="007F5B7E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visit https://courtsa.courts.sa.gov.au/?g=node/482  </w:t>
            </w:r>
          </w:p>
        </w:tc>
      </w:tr>
    </w:tbl>
    <w:p w14:paraId="4A52445A" w14:textId="072A62D6" w:rsidR="006241B6" w:rsidRPr="009F5852" w:rsidRDefault="006241B6" w:rsidP="007F5B7E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7F5B7E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7F5B7E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1563E757" w:rsidR="007072B1" w:rsidRDefault="007072B1" w:rsidP="007F5B7E">
      <w:pPr>
        <w:spacing w:before="120" w:after="120" w:line="276" w:lineRule="auto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800BA" w:rsidRPr="00900581" w14:paraId="723E11FE" w14:textId="77777777" w:rsidTr="009C1B39">
        <w:tc>
          <w:tcPr>
            <w:tcW w:w="10602" w:type="dxa"/>
          </w:tcPr>
          <w:p w14:paraId="57B267A2" w14:textId="7F59C98D" w:rsidR="003800BA" w:rsidRPr="002A4792" w:rsidRDefault="003800BA" w:rsidP="002A4792">
            <w:pPr>
              <w:spacing w:before="240" w:after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723E9A86" w14:textId="77777777" w:rsidR="003800BA" w:rsidRPr="00900581" w:rsidRDefault="003800BA" w:rsidP="007F5B7E">
            <w:pPr>
              <w:tabs>
                <w:tab w:val="right" w:pos="10773"/>
              </w:tabs>
              <w:spacing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6BAFD5D" w14:textId="5B25BB4B" w:rsidR="003800BA" w:rsidRPr="007F5B7E" w:rsidRDefault="003800BA" w:rsidP="002A4792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F5B7E">
              <w:rPr>
                <w:rFonts w:asciiTheme="majorHAnsi" w:hAnsiTheme="majorHAnsi" w:cstheme="majorHAnsi"/>
              </w:rPr>
              <w:t xml:space="preserve">Multilingual Notice </w:t>
            </w:r>
            <w:r w:rsidRPr="008C581B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AFFC99C" w14:textId="78959864" w:rsidR="008C581B" w:rsidRPr="007F5B7E" w:rsidRDefault="003800BA" w:rsidP="002A4792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F5B7E">
              <w:rPr>
                <w:rFonts w:asciiTheme="majorHAnsi" w:hAnsiTheme="majorHAnsi" w:cstheme="majorHAnsi"/>
              </w:rPr>
              <w:t xml:space="preserve">Supporting Affidavit </w:t>
            </w:r>
            <w:r w:rsidR="004936EC" w:rsidRPr="008C581B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4A392A8" w14:textId="7AEE3A61" w:rsidR="003800BA" w:rsidRPr="00C45A2E" w:rsidRDefault="003800BA" w:rsidP="002A4792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7F5B7E">
              <w:rPr>
                <w:rFonts w:cs="Arial"/>
                <w:lang w:val="en-US"/>
              </w:rPr>
              <w:t>If other additional document(s) please list below:</w:t>
            </w:r>
          </w:p>
        </w:tc>
      </w:tr>
      <w:bookmarkEnd w:id="3"/>
    </w:tbl>
    <w:p w14:paraId="7D83818A" w14:textId="16931BFA" w:rsidR="00612586" w:rsidRPr="009F5852" w:rsidRDefault="00612586" w:rsidP="009F5852">
      <w:pPr>
        <w:spacing w:before="120" w:after="120"/>
        <w:ind w:right="142"/>
        <w:rPr>
          <w:rFonts w:asciiTheme="minorHAnsi" w:hAnsiTheme="minorHAnsi" w:cs="Calibri"/>
        </w:rPr>
      </w:pPr>
    </w:p>
    <w:sectPr w:rsidR="00612586" w:rsidRPr="009F585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0934" w14:textId="77777777" w:rsidR="008F24B7" w:rsidRDefault="008F24B7" w:rsidP="00F437EE">
      <w:r>
        <w:separator/>
      </w:r>
    </w:p>
  </w:endnote>
  <w:endnote w:type="continuationSeparator" w:id="0">
    <w:p w14:paraId="61BDB064" w14:textId="77777777" w:rsidR="008F24B7" w:rsidRDefault="008F24B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3B01" w14:textId="77777777" w:rsidR="008F24B7" w:rsidRDefault="008F24B7" w:rsidP="00F437EE">
      <w:r>
        <w:separator/>
      </w:r>
    </w:p>
  </w:footnote>
  <w:footnote w:type="continuationSeparator" w:id="0">
    <w:p w14:paraId="0173C2F7" w14:textId="77777777" w:rsidR="008F24B7" w:rsidRDefault="008F24B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AEAD7D7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22A0F">
      <w:rPr>
        <w:lang w:val="en-US"/>
      </w:rPr>
      <w:t>1</w:t>
    </w:r>
    <w:r w:rsidR="002041AE">
      <w:rPr>
        <w:lang w:val="en-US"/>
      </w:rPr>
      <w:t>AA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E6730D6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22A0F">
      <w:rPr>
        <w:lang w:val="en-US"/>
      </w:rPr>
      <w:t>1</w:t>
    </w:r>
    <w:r w:rsidR="002041AE">
      <w:rPr>
        <w:lang w:val="en-US"/>
      </w:rPr>
      <w:t>AA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4BC3F5" w14:textId="77777777" w:rsidR="00385722" w:rsidRPr="00385722" w:rsidRDefault="00385722" w:rsidP="00385722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BFD"/>
    <w:multiLevelType w:val="hybridMultilevel"/>
    <w:tmpl w:val="F01C2874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AF9"/>
    <w:multiLevelType w:val="hybridMultilevel"/>
    <w:tmpl w:val="DB943CE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03FA0"/>
    <w:multiLevelType w:val="hybridMultilevel"/>
    <w:tmpl w:val="F1A6159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F6C49"/>
    <w:multiLevelType w:val="hybridMultilevel"/>
    <w:tmpl w:val="0238584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7CA6"/>
    <w:multiLevelType w:val="hybridMultilevel"/>
    <w:tmpl w:val="6D62CDC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1E2"/>
    <w:multiLevelType w:val="hybridMultilevel"/>
    <w:tmpl w:val="EF9269B4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02DB"/>
    <w:multiLevelType w:val="hybridMultilevel"/>
    <w:tmpl w:val="9D1250E4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A2FF2"/>
    <w:multiLevelType w:val="hybridMultilevel"/>
    <w:tmpl w:val="FED83E22"/>
    <w:lvl w:ilvl="0" w:tplc="332EF642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3" w:hanging="360"/>
      </w:pPr>
    </w:lvl>
    <w:lvl w:ilvl="2" w:tplc="0C09001B" w:tentative="1">
      <w:start w:val="1"/>
      <w:numFmt w:val="lowerRoman"/>
      <w:lvlText w:val="%3."/>
      <w:lvlJc w:val="right"/>
      <w:pPr>
        <w:ind w:left="2393" w:hanging="180"/>
      </w:pPr>
    </w:lvl>
    <w:lvl w:ilvl="3" w:tplc="0C09000F" w:tentative="1">
      <w:start w:val="1"/>
      <w:numFmt w:val="decimal"/>
      <w:lvlText w:val="%4."/>
      <w:lvlJc w:val="left"/>
      <w:pPr>
        <w:ind w:left="3113" w:hanging="360"/>
      </w:pPr>
    </w:lvl>
    <w:lvl w:ilvl="4" w:tplc="0C090019" w:tentative="1">
      <w:start w:val="1"/>
      <w:numFmt w:val="lowerLetter"/>
      <w:lvlText w:val="%5."/>
      <w:lvlJc w:val="left"/>
      <w:pPr>
        <w:ind w:left="3833" w:hanging="360"/>
      </w:pPr>
    </w:lvl>
    <w:lvl w:ilvl="5" w:tplc="0C09001B" w:tentative="1">
      <w:start w:val="1"/>
      <w:numFmt w:val="lowerRoman"/>
      <w:lvlText w:val="%6."/>
      <w:lvlJc w:val="right"/>
      <w:pPr>
        <w:ind w:left="4553" w:hanging="180"/>
      </w:pPr>
    </w:lvl>
    <w:lvl w:ilvl="6" w:tplc="0C09000F" w:tentative="1">
      <w:start w:val="1"/>
      <w:numFmt w:val="decimal"/>
      <w:lvlText w:val="%7."/>
      <w:lvlJc w:val="left"/>
      <w:pPr>
        <w:ind w:left="5273" w:hanging="360"/>
      </w:pPr>
    </w:lvl>
    <w:lvl w:ilvl="7" w:tplc="0C090019" w:tentative="1">
      <w:start w:val="1"/>
      <w:numFmt w:val="lowerLetter"/>
      <w:lvlText w:val="%8."/>
      <w:lvlJc w:val="left"/>
      <w:pPr>
        <w:ind w:left="5993" w:hanging="360"/>
      </w:pPr>
    </w:lvl>
    <w:lvl w:ilvl="8" w:tplc="0C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19" w15:restartNumberingAfterBreak="0">
    <w:nsid w:val="55C3554D"/>
    <w:multiLevelType w:val="hybridMultilevel"/>
    <w:tmpl w:val="FC528686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71813"/>
    <w:multiLevelType w:val="hybridMultilevel"/>
    <w:tmpl w:val="9110B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27784"/>
    <w:multiLevelType w:val="hybridMultilevel"/>
    <w:tmpl w:val="2248AEF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94D34"/>
    <w:multiLevelType w:val="hybridMultilevel"/>
    <w:tmpl w:val="C28E52FC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17"/>
  </w:num>
  <w:num w:numId="9">
    <w:abstractNumId w:val="13"/>
  </w:num>
  <w:num w:numId="10">
    <w:abstractNumId w:val="15"/>
  </w:num>
  <w:num w:numId="11">
    <w:abstractNumId w:val="14"/>
  </w:num>
  <w:num w:numId="12">
    <w:abstractNumId w:val="0"/>
  </w:num>
  <w:num w:numId="13">
    <w:abstractNumId w:val="11"/>
  </w:num>
  <w:num w:numId="14">
    <w:abstractNumId w:val="9"/>
  </w:num>
  <w:num w:numId="15">
    <w:abstractNumId w:val="20"/>
  </w:num>
  <w:num w:numId="16">
    <w:abstractNumId w:val="3"/>
  </w:num>
  <w:num w:numId="17">
    <w:abstractNumId w:val="22"/>
  </w:num>
  <w:num w:numId="18">
    <w:abstractNumId w:val="18"/>
  </w:num>
  <w:num w:numId="19">
    <w:abstractNumId w:val="23"/>
  </w:num>
  <w:num w:numId="20">
    <w:abstractNumId w:val="19"/>
  </w:num>
  <w:num w:numId="21">
    <w:abstractNumId w:val="7"/>
  </w:num>
  <w:num w:numId="22">
    <w:abstractNumId w:val="2"/>
  </w:num>
  <w:num w:numId="23">
    <w:abstractNumId w:val="5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0460E5-A213-4582-AC0E-5F481B97FBDC}"/>
    <w:docVar w:name="dgnword-eventsink" w:val="1327960736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89B"/>
    <w:rsid w:val="000229B5"/>
    <w:rsid w:val="00022B8A"/>
    <w:rsid w:val="0002632A"/>
    <w:rsid w:val="000263D8"/>
    <w:rsid w:val="00026DED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1174"/>
    <w:rsid w:val="00066B18"/>
    <w:rsid w:val="00066CFF"/>
    <w:rsid w:val="000706DE"/>
    <w:rsid w:val="00072DEB"/>
    <w:rsid w:val="0007635A"/>
    <w:rsid w:val="00076CDF"/>
    <w:rsid w:val="00077FBB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1C3"/>
    <w:rsid w:val="000C130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41A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E25"/>
    <w:rsid w:val="00127F27"/>
    <w:rsid w:val="00130C2E"/>
    <w:rsid w:val="00131181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47A2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3A79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41AE"/>
    <w:rsid w:val="00205858"/>
    <w:rsid w:val="00205FA2"/>
    <w:rsid w:val="00206EBF"/>
    <w:rsid w:val="00210688"/>
    <w:rsid w:val="00211A47"/>
    <w:rsid w:val="002127DA"/>
    <w:rsid w:val="00215A41"/>
    <w:rsid w:val="002201AD"/>
    <w:rsid w:val="00220D2F"/>
    <w:rsid w:val="0022335C"/>
    <w:rsid w:val="002258F4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21C4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39F"/>
    <w:rsid w:val="002A4792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56D3"/>
    <w:rsid w:val="002D71E9"/>
    <w:rsid w:val="002E1E66"/>
    <w:rsid w:val="002E34DB"/>
    <w:rsid w:val="002E4951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656A5"/>
    <w:rsid w:val="003700AF"/>
    <w:rsid w:val="00371697"/>
    <w:rsid w:val="00373EFF"/>
    <w:rsid w:val="00375BA9"/>
    <w:rsid w:val="003767EC"/>
    <w:rsid w:val="003772E5"/>
    <w:rsid w:val="00377681"/>
    <w:rsid w:val="0037786F"/>
    <w:rsid w:val="003800BA"/>
    <w:rsid w:val="00380BE3"/>
    <w:rsid w:val="00382936"/>
    <w:rsid w:val="00385548"/>
    <w:rsid w:val="00385722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1C3F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88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590C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532B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377"/>
    <w:rsid w:val="0049167A"/>
    <w:rsid w:val="004936EC"/>
    <w:rsid w:val="00493BC1"/>
    <w:rsid w:val="00495149"/>
    <w:rsid w:val="00495443"/>
    <w:rsid w:val="00496C6F"/>
    <w:rsid w:val="00497795"/>
    <w:rsid w:val="004A05FD"/>
    <w:rsid w:val="004A18F3"/>
    <w:rsid w:val="004A1F95"/>
    <w:rsid w:val="004A327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0AF3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518"/>
    <w:rsid w:val="0052134C"/>
    <w:rsid w:val="005221D3"/>
    <w:rsid w:val="00522A0F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EB7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45AE"/>
    <w:rsid w:val="0059535A"/>
    <w:rsid w:val="00596392"/>
    <w:rsid w:val="00596DD4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4CB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2DE4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36"/>
    <w:rsid w:val="006241B6"/>
    <w:rsid w:val="006244A6"/>
    <w:rsid w:val="006260AC"/>
    <w:rsid w:val="00626D33"/>
    <w:rsid w:val="006270F1"/>
    <w:rsid w:val="00633809"/>
    <w:rsid w:val="00633942"/>
    <w:rsid w:val="00633ABB"/>
    <w:rsid w:val="00634830"/>
    <w:rsid w:val="00635558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149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32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3DA0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3C4F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11C7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2DDD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7F5B7E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D27"/>
    <w:rsid w:val="008176BA"/>
    <w:rsid w:val="008216F7"/>
    <w:rsid w:val="00823D20"/>
    <w:rsid w:val="0082408A"/>
    <w:rsid w:val="00824E12"/>
    <w:rsid w:val="00826D2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1AA7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81B"/>
    <w:rsid w:val="008C67EE"/>
    <w:rsid w:val="008C6EC2"/>
    <w:rsid w:val="008C7979"/>
    <w:rsid w:val="008C7C61"/>
    <w:rsid w:val="008D3729"/>
    <w:rsid w:val="008D4768"/>
    <w:rsid w:val="008D7113"/>
    <w:rsid w:val="008E2953"/>
    <w:rsid w:val="008E3F64"/>
    <w:rsid w:val="008E74BA"/>
    <w:rsid w:val="008F2362"/>
    <w:rsid w:val="008F24B7"/>
    <w:rsid w:val="008F274B"/>
    <w:rsid w:val="008F38F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4705C"/>
    <w:rsid w:val="0094727D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45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5E60"/>
    <w:rsid w:val="00996559"/>
    <w:rsid w:val="00997E01"/>
    <w:rsid w:val="009A036A"/>
    <w:rsid w:val="009A0E9A"/>
    <w:rsid w:val="009A20FC"/>
    <w:rsid w:val="009A2E34"/>
    <w:rsid w:val="009A321C"/>
    <w:rsid w:val="009A35BD"/>
    <w:rsid w:val="009A3E3E"/>
    <w:rsid w:val="009A4973"/>
    <w:rsid w:val="009A5029"/>
    <w:rsid w:val="009A54A7"/>
    <w:rsid w:val="009A5DDD"/>
    <w:rsid w:val="009A766A"/>
    <w:rsid w:val="009B0AA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028"/>
    <w:rsid w:val="009E21F7"/>
    <w:rsid w:val="009E2CDC"/>
    <w:rsid w:val="009E335D"/>
    <w:rsid w:val="009E3AF8"/>
    <w:rsid w:val="009E6CD0"/>
    <w:rsid w:val="009F1439"/>
    <w:rsid w:val="009F1C66"/>
    <w:rsid w:val="009F43BD"/>
    <w:rsid w:val="009F5497"/>
    <w:rsid w:val="009F5852"/>
    <w:rsid w:val="009F6992"/>
    <w:rsid w:val="009F6C62"/>
    <w:rsid w:val="00A003E4"/>
    <w:rsid w:val="00A00512"/>
    <w:rsid w:val="00A03137"/>
    <w:rsid w:val="00A03558"/>
    <w:rsid w:val="00A047DA"/>
    <w:rsid w:val="00A141DA"/>
    <w:rsid w:val="00A1441C"/>
    <w:rsid w:val="00A172DE"/>
    <w:rsid w:val="00A17A7E"/>
    <w:rsid w:val="00A22D31"/>
    <w:rsid w:val="00A25A54"/>
    <w:rsid w:val="00A262EF"/>
    <w:rsid w:val="00A32A03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083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BDD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0989"/>
    <w:rsid w:val="00AE57F2"/>
    <w:rsid w:val="00AE68A0"/>
    <w:rsid w:val="00AE6D2F"/>
    <w:rsid w:val="00AE776A"/>
    <w:rsid w:val="00AE7C49"/>
    <w:rsid w:val="00AF032C"/>
    <w:rsid w:val="00AF1F83"/>
    <w:rsid w:val="00AF464F"/>
    <w:rsid w:val="00AF4FA6"/>
    <w:rsid w:val="00AF6B03"/>
    <w:rsid w:val="00AF6BA5"/>
    <w:rsid w:val="00AF6E73"/>
    <w:rsid w:val="00B043C1"/>
    <w:rsid w:val="00B0460C"/>
    <w:rsid w:val="00B05A1F"/>
    <w:rsid w:val="00B06FEB"/>
    <w:rsid w:val="00B075FD"/>
    <w:rsid w:val="00B07E87"/>
    <w:rsid w:val="00B1210E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0E4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85C98"/>
    <w:rsid w:val="00B90CC6"/>
    <w:rsid w:val="00B90EA3"/>
    <w:rsid w:val="00B92A6F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A76A1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39BD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2F4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4AB"/>
    <w:rsid w:val="00D16570"/>
    <w:rsid w:val="00D20AD2"/>
    <w:rsid w:val="00D20C89"/>
    <w:rsid w:val="00D222B7"/>
    <w:rsid w:val="00D22DF3"/>
    <w:rsid w:val="00D2364A"/>
    <w:rsid w:val="00D237FD"/>
    <w:rsid w:val="00D26049"/>
    <w:rsid w:val="00D26AD3"/>
    <w:rsid w:val="00D26C86"/>
    <w:rsid w:val="00D30BC8"/>
    <w:rsid w:val="00D31926"/>
    <w:rsid w:val="00D32B92"/>
    <w:rsid w:val="00D32C9A"/>
    <w:rsid w:val="00D32FE8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0A81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B7DB4"/>
    <w:rsid w:val="00DC10E7"/>
    <w:rsid w:val="00DC1D92"/>
    <w:rsid w:val="00DC5F90"/>
    <w:rsid w:val="00DC7BF6"/>
    <w:rsid w:val="00DC7ECD"/>
    <w:rsid w:val="00DD02B0"/>
    <w:rsid w:val="00DD05C5"/>
    <w:rsid w:val="00DD2353"/>
    <w:rsid w:val="00DD29D6"/>
    <w:rsid w:val="00DD5E7A"/>
    <w:rsid w:val="00DD7CB3"/>
    <w:rsid w:val="00DD7FF0"/>
    <w:rsid w:val="00DE05B0"/>
    <w:rsid w:val="00DE0CAB"/>
    <w:rsid w:val="00DE12DA"/>
    <w:rsid w:val="00DE21AD"/>
    <w:rsid w:val="00DE2E67"/>
    <w:rsid w:val="00DE7BF5"/>
    <w:rsid w:val="00DF07EF"/>
    <w:rsid w:val="00DF3032"/>
    <w:rsid w:val="00DF52CF"/>
    <w:rsid w:val="00E00088"/>
    <w:rsid w:val="00E01FDF"/>
    <w:rsid w:val="00E053BE"/>
    <w:rsid w:val="00E0556C"/>
    <w:rsid w:val="00E057AD"/>
    <w:rsid w:val="00E063BE"/>
    <w:rsid w:val="00E06D43"/>
    <w:rsid w:val="00E07156"/>
    <w:rsid w:val="00E11517"/>
    <w:rsid w:val="00E137F3"/>
    <w:rsid w:val="00E13CBE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670A2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28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0F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7EE"/>
    <w:rsid w:val="00F64A9F"/>
    <w:rsid w:val="00F64C03"/>
    <w:rsid w:val="00F652F0"/>
    <w:rsid w:val="00F66FCF"/>
    <w:rsid w:val="00F70F13"/>
    <w:rsid w:val="00F71283"/>
    <w:rsid w:val="00F71F01"/>
    <w:rsid w:val="00F72F67"/>
    <w:rsid w:val="00F758CB"/>
    <w:rsid w:val="00F775BA"/>
    <w:rsid w:val="00F77DDC"/>
    <w:rsid w:val="00F80747"/>
    <w:rsid w:val="00F834AA"/>
    <w:rsid w:val="00F91520"/>
    <w:rsid w:val="00F935D7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03C2"/>
    <w:rsid w:val="00FB1FDF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0448C03-1C8A-47B7-8D62-05E4B2CE1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1AA Originating Application - Uncontrolled Sexual Instincts - Extended Detention Order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1AA Originating Application - Uncontrolled Sexual Instincts - Extended Detention Order</dc:title>
  <dc:subject/>
  <dc:creator>Courts Administration Authority</dc:creator>
  <cp:keywords>Forms; Special</cp:keywords>
  <dc:description/>
  <cp:lastModifiedBy/>
  <cp:revision>1</cp:revision>
  <dcterms:created xsi:type="dcterms:W3CDTF">2020-11-19T05:04:00Z</dcterms:created>
  <dcterms:modified xsi:type="dcterms:W3CDTF">2022-08-11T06:04:00Z</dcterms:modified>
</cp:coreProperties>
</file>